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767" w:hanging="1767" w:hangingChars="4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三门峡市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法医类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司法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鉴定</w:t>
      </w:r>
      <w:bookmarkStart w:id="0" w:name="_GoBack"/>
      <w:bookmarkEnd w:id="0"/>
    </w:p>
    <w:p>
      <w:pPr>
        <w:ind w:left="1767" w:hanging="1767" w:hangingChars="4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专家库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专家名单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根据《司法部关于进一步深化改革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强化监管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提高司法鉴定质量和公信力的意见》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《司法部关于印发〈法医类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物证类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声像资料司法鉴定机构登记评审细则〉的通知》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河南省司法鉴定机构和司法鉴定人全面评查工作实施方案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三门峡市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司法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司法鉴定行业组织开展了法医类司法鉴定专家的遴选工作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,乔宝林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名专家通过遴选，纳入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三门峡市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法医类司法鉴定专家库。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6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特此公告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653" w:firstLineChars="1501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三门峡市司法局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6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6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2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附件：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三门峡市法医类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司法鉴定专家库人员名单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6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6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6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6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6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三门峡市法医类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司法鉴定专家库人员名单</w:t>
      </w:r>
    </w:p>
    <w:tbl>
      <w:tblPr>
        <w:tblStyle w:val="3"/>
        <w:tblW w:w="8917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75"/>
        <w:gridCol w:w="3766"/>
        <w:gridCol w:w="2008"/>
        <w:gridCol w:w="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专家组类别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乔宝林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三门峡桃林法医临床司法鉴定所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法医临床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800080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师新华</w:t>
            </w:r>
          </w:p>
        </w:tc>
        <w:tc>
          <w:tcPr>
            <w:tcW w:w="3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三门峡桃林法医临床司法鉴定所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法医临床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800080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候红云</w:t>
            </w:r>
          </w:p>
        </w:tc>
        <w:tc>
          <w:tcPr>
            <w:tcW w:w="3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三门峡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仰韶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法医临床司法鉴定所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法医临床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color w:val="800080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杜振香</w:t>
            </w:r>
          </w:p>
        </w:tc>
        <w:tc>
          <w:tcPr>
            <w:tcW w:w="3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三门峡莘正法医临床司法鉴定所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法医临床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800080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吴守方</w:t>
            </w:r>
          </w:p>
        </w:tc>
        <w:tc>
          <w:tcPr>
            <w:tcW w:w="3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三门峡莘正法医临床司法鉴定所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法医临床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800080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穆雅林</w:t>
            </w:r>
          </w:p>
        </w:tc>
        <w:tc>
          <w:tcPr>
            <w:tcW w:w="3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三门峡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明珠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法医临床司法鉴定所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法医临床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800080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张晓东</w:t>
            </w:r>
          </w:p>
        </w:tc>
        <w:tc>
          <w:tcPr>
            <w:tcW w:w="3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三门峡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明珠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法医临床司法鉴定所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法医临床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800080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丁韶龙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三门峡崤山法医临床司法鉴定所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法医临床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800080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王自力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三门峡崤山法医临床司法鉴定所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法医临床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800080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孟智民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三门峡亿中法医临床司法鉴定所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法医临床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800080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01"/>
              </w:tabs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张跃民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三门峡亿中法医临床司法鉴定所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法医临床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800080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王照海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三门峡严信法医临床司法鉴定所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法医临床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800080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张小利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三门峡严信法医临床司法鉴定所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法医临床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800080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董学亮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三门峡仰韶法医临床司法鉴定所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法医临床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800080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赵明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三门峡仰韶法医临床司法鉴定所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法医临床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800080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800080"/>
                <w:kern w:val="0"/>
                <w:sz w:val="21"/>
                <w:szCs w:val="21"/>
                <w:u w:val="single"/>
              </w:rPr>
              <w:t>特邀专家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潘华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三门峡崤山法医临床司法鉴定所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法医临床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800080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800080"/>
                <w:kern w:val="0"/>
                <w:sz w:val="21"/>
                <w:szCs w:val="21"/>
                <w:u w:val="single"/>
              </w:rPr>
              <w:t>特邀专家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方丹东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三门峡崤山法医临床司法鉴定所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法医临床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800080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800080"/>
                <w:kern w:val="0"/>
                <w:sz w:val="21"/>
                <w:szCs w:val="21"/>
                <w:u w:val="single"/>
              </w:rPr>
              <w:t>特邀专家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史永生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三门峡桃林法医临床司法鉴定所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法医临床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800080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800080"/>
                <w:kern w:val="0"/>
                <w:sz w:val="21"/>
                <w:szCs w:val="21"/>
                <w:u w:val="single"/>
              </w:rPr>
              <w:t>特邀专家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E3E3C"/>
    <w:rsid w:val="00AC6FE9"/>
    <w:rsid w:val="00D00C8E"/>
    <w:rsid w:val="00EE3E3C"/>
    <w:rsid w:val="05EC7AAD"/>
    <w:rsid w:val="0A2F22B5"/>
    <w:rsid w:val="0E887E44"/>
    <w:rsid w:val="10D530E9"/>
    <w:rsid w:val="1D246A69"/>
    <w:rsid w:val="21E12134"/>
    <w:rsid w:val="24355F21"/>
    <w:rsid w:val="25450C91"/>
    <w:rsid w:val="25A60F16"/>
    <w:rsid w:val="29BC5C25"/>
    <w:rsid w:val="345F47C9"/>
    <w:rsid w:val="36C82C24"/>
    <w:rsid w:val="39AC50DD"/>
    <w:rsid w:val="45E123A8"/>
    <w:rsid w:val="47DB381E"/>
    <w:rsid w:val="4BCE41B0"/>
    <w:rsid w:val="4CA9111F"/>
    <w:rsid w:val="51CF713E"/>
    <w:rsid w:val="558F754F"/>
    <w:rsid w:val="58FE6A46"/>
    <w:rsid w:val="5E377D00"/>
    <w:rsid w:val="5F035266"/>
    <w:rsid w:val="60835411"/>
    <w:rsid w:val="648F0582"/>
    <w:rsid w:val="67AC4F6B"/>
    <w:rsid w:val="6A561F17"/>
    <w:rsid w:val="6C7E45C6"/>
    <w:rsid w:val="6EFE0A8D"/>
    <w:rsid w:val="75AE046A"/>
    <w:rsid w:val="78304922"/>
    <w:rsid w:val="7B5D7F9F"/>
    <w:rsid w:val="7F03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36</Characters>
  <Lines>1</Lines>
  <Paragraphs>1</Paragraphs>
  <TotalTime>0</TotalTime>
  <ScaleCrop>false</ScaleCrop>
  <LinksUpToDate>false</LinksUpToDate>
  <CharactersWithSpaces>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2021-10-27T07:04:00Z</dcterms:created>
  <dc:creator>zxh</dc:creator>
  <cp:lastModifiedBy>lenovo</cp:lastModifiedBy>
  <dcterms:modified xsi:type="dcterms:W3CDTF">2021-12-24T07:14:43Z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76A7323D259A481DA699D0D9E53D824E</vt:lpwstr>
  </property>
</Properties>
</file>